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4F" w:rsidRDefault="001D4744" w:rsidP="001D4744">
      <w:pPr>
        <w:pStyle w:val="1"/>
      </w:pPr>
      <w:r w:rsidRPr="00F22E8C">
        <w:t xml:space="preserve">Спартакиада </w:t>
      </w:r>
      <w:r>
        <w:t>«Здоровье-2012»</w:t>
      </w:r>
    </w:p>
    <w:p w:rsidR="001D4744" w:rsidRDefault="001D4744"/>
    <w:p w:rsidR="001D4744" w:rsidRDefault="001D4744">
      <w:r>
        <w:t xml:space="preserve">С 30 марта по 16 мая впервые за последние годы </w:t>
      </w:r>
      <w:r w:rsidR="0073703C">
        <w:t xml:space="preserve">среди работников </w:t>
      </w:r>
      <w:proofErr w:type="spellStart"/>
      <w:r w:rsidR="0073703C">
        <w:t>УдГУ</w:t>
      </w:r>
      <w:proofErr w:type="spellEnd"/>
      <w:r w:rsidR="0073703C">
        <w:t xml:space="preserve"> </w:t>
      </w:r>
      <w:r>
        <w:t>была проведена Спартакиада «Здоровье-2012». Эта традиция была воссоздана по многочисленным просьбам, поступавшим от сотрудников университета после нескольких проведенных Дней здоровья - в 2009, 2010 и 2011 годах.</w:t>
      </w:r>
    </w:p>
    <w:p w:rsidR="001D4744" w:rsidRDefault="001D4744">
      <w:r>
        <w:t>Программа</w:t>
      </w:r>
      <w:r w:rsidR="005365AA">
        <w:t xml:space="preserve"> С</w:t>
      </w:r>
      <w:r>
        <w:t>партакиады предусматривала проведение соревнований по десяти видам спорта. За каждое выступление сборные команды структурных подразделений получали зачетные очки, учитываемые в общекомандном зачете Спартакиады.</w:t>
      </w:r>
    </w:p>
    <w:p w:rsidR="001D4744" w:rsidRDefault="001D4744">
      <w:r>
        <w:t>Лыжные гонки традиционно привлекли большое количество участников – более 80</w:t>
      </w:r>
      <w:r w:rsidR="005365AA">
        <w:t xml:space="preserve"> человек</w:t>
      </w:r>
      <w:r>
        <w:t>.</w:t>
      </w:r>
      <w:r w:rsidR="005365AA">
        <w:t xml:space="preserve"> Состязания начались стартом гонки у мужчин на 3 км, у женщин – на 2 км. Лучше всех прошли дистанцию спортсмены ГФ, второе место у команды АХЧ, третье завоевали представители БХФ.</w:t>
      </w:r>
    </w:p>
    <w:p w:rsidR="005365AA" w:rsidRDefault="005365AA">
      <w:r>
        <w:t xml:space="preserve">Как и в прошлом году, зимняя рыбная ловля привлекла не самое большое количество участников – результаты пятерых самых настойчивых рыбаков попали в общекомандный зачет. Здесь первенствовали представители БХФ, </w:t>
      </w:r>
      <w:proofErr w:type="spellStart"/>
      <w:r>
        <w:t>ИИиД</w:t>
      </w:r>
      <w:proofErr w:type="spellEnd"/>
      <w:r>
        <w:t xml:space="preserve"> и АЧХ.</w:t>
      </w:r>
    </w:p>
    <w:p w:rsidR="005365AA" w:rsidRDefault="005365AA">
      <w:r>
        <w:t>Шахматные и шашечные соревнования проходили в шахматном клубе «</w:t>
      </w:r>
      <w:proofErr w:type="spellStart"/>
      <w:r>
        <w:t>Ижпланета</w:t>
      </w:r>
      <w:proofErr w:type="spellEnd"/>
      <w:r>
        <w:t xml:space="preserve">». </w:t>
      </w:r>
      <w:r w:rsidR="00C127B8">
        <w:t xml:space="preserve">Почти 40 участников сразились по швейцарской системе в самых интеллектуальных видах Спартакиады. Наибольшие трудности у некоторых шахматистов вызывало использование ограниченного лимита времени на партию. Лидерами в шахматах стали команды МФ, </w:t>
      </w:r>
      <w:proofErr w:type="spellStart"/>
      <w:r w:rsidR="00C127B8">
        <w:t>ФИТиВТ</w:t>
      </w:r>
      <w:proofErr w:type="spellEnd"/>
      <w:r w:rsidR="00C127B8">
        <w:t xml:space="preserve"> и ФУФ, в шашках первенствовали АХЧ, МФ и ФУФ.</w:t>
      </w:r>
    </w:p>
    <w:p w:rsidR="00C127B8" w:rsidRDefault="00C127B8">
      <w:r>
        <w:t>К волейбольным соревнованиям некоторые команды подошли ответственно – заранее готовился состав сборной, проводились подготовительные тренировки. К сожалению, по разным причинам не все желающие смогли принять участие в играх, но 12 боевых команд вышли на площадку. После кругового турнира в финальной части определились победители: общую победу одержала команда ИПСУБ, на втором месте – МФ, третьей стала объединенная команда БХФ и УРНИД.</w:t>
      </w:r>
    </w:p>
    <w:p w:rsidR="00C127B8" w:rsidRDefault="00C127B8">
      <w:r>
        <w:t xml:space="preserve">Несмотря на то, что состязания по пулевой стрельбе </w:t>
      </w:r>
      <w:r w:rsidR="005074B4">
        <w:t xml:space="preserve">среди работников </w:t>
      </w:r>
      <w:proofErr w:type="spellStart"/>
      <w:r w:rsidR="005074B4">
        <w:t>УдГУ</w:t>
      </w:r>
      <w:proofErr w:type="spellEnd"/>
      <w:r w:rsidR="005074B4">
        <w:t xml:space="preserve"> </w:t>
      </w:r>
      <w:r>
        <w:t xml:space="preserve">проводились впервые, сразу 18 сборных команд подали заявки на участие. </w:t>
      </w:r>
      <w:r w:rsidR="005074B4">
        <w:t xml:space="preserve">Результаты были показаны неплохие, например, сразу 11 участников из 37 настреляли из мелкокалиберной винтовки по 47 очков или более. В стрельбе лучшими были команды ФЭФ (во главе с деканом А.А. </w:t>
      </w:r>
      <w:proofErr w:type="spellStart"/>
      <w:r w:rsidR="005074B4">
        <w:t>Килиным</w:t>
      </w:r>
      <w:proofErr w:type="spellEnd"/>
      <w:r w:rsidR="005074B4">
        <w:t xml:space="preserve">), </w:t>
      </w:r>
      <w:proofErr w:type="spellStart"/>
      <w:r w:rsidR="005074B4">
        <w:t>ФИТиВТ</w:t>
      </w:r>
      <w:proofErr w:type="spellEnd"/>
      <w:r w:rsidR="005074B4">
        <w:t xml:space="preserve"> и ФЖ.</w:t>
      </w:r>
    </w:p>
    <w:p w:rsidR="005074B4" w:rsidRDefault="005074B4">
      <w:r>
        <w:t xml:space="preserve">Как и стрельба, плавание было новым видом соревнований. 50 метров в университетском бассейне быстрее всех проплыли сотрудники ИППСТ, вслед за ними – команда </w:t>
      </w:r>
      <w:proofErr w:type="spellStart"/>
      <w:r>
        <w:t>ИИиД</w:t>
      </w:r>
      <w:proofErr w:type="spellEnd"/>
      <w:r>
        <w:t>, тре</w:t>
      </w:r>
      <w:r w:rsidR="008C1988">
        <w:t>тье место – у АХЧ.</w:t>
      </w:r>
    </w:p>
    <w:p w:rsidR="008C1988" w:rsidRDefault="008C1988">
      <w:r>
        <w:t xml:space="preserve">Настольный теннис – уже привычный для университетского многоборья вид спорта. </w:t>
      </w:r>
      <w:r w:rsidR="00E83750">
        <w:t xml:space="preserve">Это состязание привлекло большое число сборных команд – почти двадцать. Мастера пинг-понга, пройдя сито кругового турнира, определили в его финальной части победителей. Первое место завоевали теннисисты </w:t>
      </w:r>
      <w:proofErr w:type="spellStart"/>
      <w:r w:rsidR="00E83750">
        <w:t>ИЭиУ</w:t>
      </w:r>
      <w:proofErr w:type="spellEnd"/>
      <w:r w:rsidR="00E83750">
        <w:t>, второе у спортсменов АХЧ, третье – у БХФ.</w:t>
      </w:r>
    </w:p>
    <w:p w:rsidR="00E83750" w:rsidRDefault="00E83750">
      <w:proofErr w:type="spellStart"/>
      <w:r>
        <w:t>Дартс</w:t>
      </w:r>
      <w:proofErr w:type="spellEnd"/>
      <w:r>
        <w:t xml:space="preserve"> как вид спорта привлекает своей доступностью. Поэтому дротики метать на точность взялись представители двадцати команд, в том числе – восемь деканов лично. Некоторые </w:t>
      </w:r>
      <w:r>
        <w:lastRenderedPageBreak/>
        <w:t>участники прямо на ходу осваивали правила и приемы этой игры. Лучше всех это получилось у команд АХЧ, студенческого городка и ФЭФ.</w:t>
      </w:r>
    </w:p>
    <w:p w:rsidR="00E83750" w:rsidRDefault="00E83750">
      <w:r>
        <w:t xml:space="preserve">Веселые старты завершали программу Спартакиады. Команды по пять человек были заявлены </w:t>
      </w:r>
      <w:r w:rsidR="00155342">
        <w:t xml:space="preserve">тринадцатью </w:t>
      </w:r>
      <w:r>
        <w:t xml:space="preserve">структурными подразделениями. Веселые эстафеты, </w:t>
      </w:r>
      <w:r w:rsidR="00155342">
        <w:t>бег с мячом и воздушным шариком в защитной каске вызвали оживление и подняли настроение всем участникам действа. Быстрее всех по итогам пяти эстафет «набегал</w:t>
      </w:r>
      <w:r w:rsidR="00AE2137">
        <w:t>а</w:t>
      </w:r>
      <w:r w:rsidR="00155342">
        <w:t xml:space="preserve">» команды ГФ (при непосредственном участии декана А.Ф. </w:t>
      </w:r>
      <w:r w:rsidR="00AE2137">
        <w:t>Кудрявцева</w:t>
      </w:r>
      <w:r w:rsidR="00155342">
        <w:t>)</w:t>
      </w:r>
      <w:r w:rsidR="00AE2137">
        <w:t>, второе место занял дебютант Спартакиады – команда ИДО, третье у сборной ИПСУБ.</w:t>
      </w:r>
    </w:p>
    <w:p w:rsidR="00AE2137" w:rsidRDefault="00AA0EFF">
      <w:r w:rsidRPr="00AA0EFF">
        <w:t xml:space="preserve">После проведения заключительного соревнования </w:t>
      </w:r>
      <w:r>
        <w:t xml:space="preserve">были </w:t>
      </w:r>
      <w:r w:rsidRPr="00AA0EFF">
        <w:t>подведены окончательные итоги общекомандного первенства. Первое место заняла команда административно-хозяйственной части университета с 208 зачетными очками. Такое же количество очков заработала сборная математического факультета, однако по количеству завоеванных наивысших мест в десяти видах соревнований математики немного отстали от АХЧ, поднявшись на вторую ступень пьедестала. Третье место уверенно заняла команда биолого-химического факультета, набрав 191 зачетное очко.</w:t>
      </w:r>
    </w:p>
    <w:p w:rsidR="00AF6843" w:rsidRDefault="00AF6843">
      <w:r>
        <w:t xml:space="preserve">Профком профсоюзной организации работников учредил переходящий «Кубок профкома» для команды-победителя ежегодной Спартакиады работников. </w:t>
      </w:r>
    </w:p>
    <w:p w:rsidR="00AA0EFF" w:rsidRDefault="00AA0EFF">
      <w:r>
        <w:t xml:space="preserve">Подробные спортивные результаты соревнований Спартакиады доступны на сайте профкома </w:t>
      </w:r>
      <w:hyperlink r:id="rId4" w:history="1">
        <w:r w:rsidRPr="00B36048">
          <w:rPr>
            <w:rStyle w:val="a3"/>
          </w:rPr>
          <w:t>http://profcom.udsu.ru/Spartakiada2012</w:t>
        </w:r>
      </w:hyperlink>
      <w:r>
        <w:t xml:space="preserve">. </w:t>
      </w:r>
    </w:p>
    <w:p w:rsidR="00AA0EFF" w:rsidRDefault="00AF6843">
      <w:r>
        <w:t xml:space="preserve">Спартакиада была организована и проведена кафедрой физического воспитания (зав. кафедрой – Р.Х. </w:t>
      </w:r>
      <w:proofErr w:type="spellStart"/>
      <w:r>
        <w:t>Митриченко</w:t>
      </w:r>
      <w:proofErr w:type="spellEnd"/>
      <w:r>
        <w:t xml:space="preserve">) и профсоюзным комитетом работников </w:t>
      </w:r>
      <w:proofErr w:type="spellStart"/>
      <w:r>
        <w:t>УдГУ</w:t>
      </w:r>
      <w:proofErr w:type="spellEnd"/>
      <w:r w:rsidR="00601646">
        <w:t>, главный судья Спартакиады – Г.С. Мышкин</w:t>
      </w:r>
      <w:r>
        <w:t>. По просьбам многих участников соревнований, с учетом поступивших предложений и замечаний, Спартакиада будет проведена и в следующем 2013 году.</w:t>
      </w:r>
    </w:p>
    <w:p w:rsidR="00F22E8C" w:rsidRDefault="00F22E8C">
      <w:r>
        <w:t>Председатель профкома А.Е. Анисимов</w:t>
      </w:r>
    </w:p>
    <w:p w:rsidR="00F22E8C" w:rsidRDefault="00F22E8C" w:rsidP="00F22E8C">
      <w:pPr>
        <w:pBdr>
          <w:bottom w:val="single" w:sz="4" w:space="1" w:color="auto"/>
        </w:pBdr>
      </w:pPr>
    </w:p>
    <w:p w:rsidR="00F22E8C" w:rsidRDefault="00F22E8C">
      <w:r>
        <w:br w:type="page"/>
      </w:r>
    </w:p>
    <w:p w:rsidR="00F22E8C" w:rsidRDefault="00F22E8C" w:rsidP="00F22E8C">
      <w:pPr>
        <w:pStyle w:val="2"/>
      </w:pPr>
      <w:r>
        <w:lastRenderedPageBreak/>
        <w:t>Итоговые результаты Спартакиады «Здоровье-2012»</w:t>
      </w:r>
    </w:p>
    <w:tbl>
      <w:tblPr>
        <w:tblW w:w="8234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992"/>
        <w:gridCol w:w="1984"/>
        <w:gridCol w:w="2552"/>
      </w:tblGrid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Подразд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еление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соревнований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Зачетных очков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АХЧ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МФ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БХФ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ФУФ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ГФ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ИПСУБ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ИИиД</w:t>
            </w:r>
            <w:proofErr w:type="spellEnd"/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ФИТиВТ</w:t>
            </w:r>
            <w:proofErr w:type="spellEnd"/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ИФ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ИИЯЛ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Нбибл</w:t>
            </w:r>
            <w:proofErr w:type="spellEnd"/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ФЖ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ИЭиУ</w:t>
            </w:r>
            <w:proofErr w:type="spellEnd"/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ФЭФ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ИНиГ</w:t>
            </w:r>
            <w:proofErr w:type="spellEnd"/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УИО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ИГЗ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Студгородок</w:t>
            </w:r>
            <w:proofErr w:type="spellEnd"/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ИДО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ИППСТ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ИСК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УРНИД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Ректорат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ФСФ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ФПИЯ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ФилФ</w:t>
            </w:r>
            <w:proofErr w:type="spellEnd"/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F22E8C" w:rsidRPr="00F22E8C" w:rsidTr="00F22E8C">
        <w:trPr>
          <w:trHeight w:val="300"/>
          <w:jc w:val="center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F22E8C" w:rsidRPr="00F22E8C" w:rsidRDefault="00F22E8C" w:rsidP="00F22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E8C">
              <w:rPr>
                <w:rFonts w:ascii="Calibri" w:eastAsia="Times New Roman" w:hAnsi="Calibri" w:cs="Calibri"/>
                <w:color w:val="000000"/>
                <w:lang w:eastAsia="ru-RU"/>
              </w:rPr>
              <w:t>ФМБТ</w:t>
            </w:r>
          </w:p>
        </w:tc>
        <w:tc>
          <w:tcPr>
            <w:tcW w:w="199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22E8C" w:rsidRDefault="00F22E8C" w:rsidP="00F22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F22E8C" w:rsidRPr="008C1988" w:rsidRDefault="00F22E8C"/>
    <w:sectPr w:rsidR="00F22E8C" w:rsidRPr="008C1988" w:rsidSect="008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4744"/>
    <w:rsid w:val="00155342"/>
    <w:rsid w:val="001D4744"/>
    <w:rsid w:val="005074B4"/>
    <w:rsid w:val="005365AA"/>
    <w:rsid w:val="00601646"/>
    <w:rsid w:val="0073703C"/>
    <w:rsid w:val="0085674F"/>
    <w:rsid w:val="008B6A7A"/>
    <w:rsid w:val="008C1988"/>
    <w:rsid w:val="00AA0EFF"/>
    <w:rsid w:val="00AE2137"/>
    <w:rsid w:val="00AF6843"/>
    <w:rsid w:val="00BD6B4D"/>
    <w:rsid w:val="00C127B8"/>
    <w:rsid w:val="00C268E9"/>
    <w:rsid w:val="00DC74DF"/>
    <w:rsid w:val="00E83750"/>
    <w:rsid w:val="00F22E8C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4F"/>
  </w:style>
  <w:style w:type="paragraph" w:styleId="1">
    <w:name w:val="heading 1"/>
    <w:basedOn w:val="a"/>
    <w:next w:val="a"/>
    <w:link w:val="10"/>
    <w:uiPriority w:val="9"/>
    <w:qFormat/>
    <w:rsid w:val="001D4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A0E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2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com.udsu.ru/Spartakiada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aae</cp:lastModifiedBy>
  <cp:revision>10</cp:revision>
  <dcterms:created xsi:type="dcterms:W3CDTF">2012-05-20T16:36:00Z</dcterms:created>
  <dcterms:modified xsi:type="dcterms:W3CDTF">2012-05-20T18:03:00Z</dcterms:modified>
</cp:coreProperties>
</file>