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2F" w:rsidRPr="00D47D2F" w:rsidRDefault="00D47D2F" w:rsidP="00D47D2F">
      <w:pPr>
        <w:pStyle w:val="1"/>
        <w:jc w:val="center"/>
        <w:rPr>
          <w:color w:val="FF0000"/>
        </w:rPr>
      </w:pPr>
      <w:bookmarkStart w:id="0" w:name="_Toc369605883"/>
      <w:r w:rsidRPr="00D47D2F">
        <w:rPr>
          <w:color w:val="FF0000"/>
        </w:rPr>
        <w:t>А.Е. Анисимов</w:t>
      </w:r>
    </w:p>
    <w:p w:rsidR="00D47D2F" w:rsidRPr="00D47D2F" w:rsidRDefault="00D47D2F" w:rsidP="00D47D2F">
      <w:pPr>
        <w:pStyle w:val="1"/>
        <w:jc w:val="center"/>
        <w:rPr>
          <w:color w:val="FF0000"/>
        </w:rPr>
      </w:pPr>
      <w:r w:rsidRPr="00D47D2F">
        <w:rPr>
          <w:color w:val="FF0000"/>
        </w:rPr>
        <w:t>ПРЕДЛОЖЕНИЯ</w:t>
      </w:r>
      <w:r w:rsidRPr="00D47D2F">
        <w:rPr>
          <w:color w:val="FF0000"/>
        </w:rPr>
        <w:br/>
        <w:t>в проект «СТРАТЕГИИ РАЗВИТИЯФГБОУ ВПО «УДМУРТСКИЙ ГОСУДАРСТВЕННЫЙ УНИВЕРСИТЕТ» НА 2013-2018 гг.»</w:t>
      </w:r>
    </w:p>
    <w:p w:rsidR="00D47D2F" w:rsidRPr="00D47D2F" w:rsidRDefault="00D47D2F" w:rsidP="00F36CBE">
      <w:pPr>
        <w:pStyle w:val="2"/>
        <w:numPr>
          <w:ilvl w:val="0"/>
          <w:numId w:val="0"/>
        </w:numPr>
        <w:ind w:left="720" w:hanging="720"/>
        <w:rPr>
          <w:color w:val="FF0000"/>
        </w:rPr>
      </w:pPr>
    </w:p>
    <w:p w:rsidR="00D47D2F" w:rsidRPr="00D47D2F" w:rsidRDefault="00D47D2F" w:rsidP="00F36CBE">
      <w:pPr>
        <w:pStyle w:val="2"/>
        <w:numPr>
          <w:ilvl w:val="0"/>
          <w:numId w:val="0"/>
        </w:numPr>
        <w:ind w:left="720" w:hanging="720"/>
        <w:rPr>
          <w:b w:val="0"/>
          <w:color w:val="FF0000"/>
        </w:rPr>
      </w:pPr>
      <w:r w:rsidRPr="00D47D2F">
        <w:rPr>
          <w:b w:val="0"/>
          <w:color w:val="FF0000"/>
        </w:rPr>
        <w:t xml:space="preserve">Предлагаю раздел 4.8 изложить в следующей редакции: </w:t>
      </w:r>
      <w:r>
        <w:rPr>
          <w:b w:val="0"/>
          <w:color w:val="FF0000"/>
        </w:rPr>
        <w:t>(красным цветом выделен мой текст).</w:t>
      </w:r>
    </w:p>
    <w:p w:rsidR="00D47D2F" w:rsidRPr="00D47D2F" w:rsidRDefault="00D47D2F" w:rsidP="00D47D2F"/>
    <w:p w:rsidR="00F36CBE" w:rsidRPr="008E1AE8" w:rsidRDefault="00F36CBE" w:rsidP="00F36CBE">
      <w:pPr>
        <w:pStyle w:val="2"/>
        <w:numPr>
          <w:ilvl w:val="0"/>
          <w:numId w:val="0"/>
        </w:numPr>
        <w:ind w:left="720" w:hanging="720"/>
      </w:pPr>
      <w:r w:rsidRPr="008E1AE8">
        <w:t>4.</w:t>
      </w:r>
      <w:r>
        <w:t>8</w:t>
      </w:r>
      <w:r w:rsidRPr="008E1AE8">
        <w:t xml:space="preserve">. Мотивация </w:t>
      </w:r>
      <w:r>
        <w:t xml:space="preserve">к </w:t>
      </w:r>
      <w:r w:rsidRPr="008E1AE8">
        <w:t>достижени</w:t>
      </w:r>
      <w:r>
        <w:t>ю</w:t>
      </w:r>
      <w:r w:rsidRPr="008E1AE8">
        <w:t xml:space="preserve"> стратегических целей  на основе эффективного контракта и софинансирования</w:t>
      </w:r>
      <w:bookmarkEnd w:id="0"/>
    </w:p>
    <w:p w:rsidR="00F36CBE" w:rsidRDefault="00F36CBE" w:rsidP="00F36CB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6CBE" w:rsidRDefault="00F36CBE" w:rsidP="00F36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запланированных стратегических целей невозможно без существенного изменения системы мотивации сотрудников университета в соответствии с новыми подходами, внедряемыми Минобрнауки РФ. В системе мотивации необходимо реализовать следующие принципы:</w:t>
      </w:r>
    </w:p>
    <w:p w:rsidR="00F36CBE" w:rsidRDefault="00F36CBE" w:rsidP="00F36CB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вознаграждения персонала должен быть четко связан с достижением стратегических целей в соответствии с позицией, занимаемой сотрудником</w:t>
      </w:r>
      <w:r w:rsidRPr="00F730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88B">
        <w:rPr>
          <w:rFonts w:ascii="Times New Roman" w:hAnsi="Times New Roman"/>
          <w:sz w:val="28"/>
          <w:szCs w:val="28"/>
        </w:rPr>
        <w:t xml:space="preserve">Одной из важнейших основ мотивации развития должен стать эффективный контракт с руководителями структурных подразделений (институтов, факультетов, кафедр, научных лабораторий) </w:t>
      </w:r>
      <w:r w:rsidRPr="002C4121">
        <w:rPr>
          <w:rFonts w:ascii="Times New Roman" w:hAnsi="Times New Roman"/>
          <w:color w:val="FF0000"/>
          <w:sz w:val="28"/>
          <w:szCs w:val="28"/>
        </w:rPr>
        <w:t xml:space="preserve">и </w:t>
      </w:r>
      <w:r w:rsidR="002C4121" w:rsidRPr="002C4121">
        <w:rPr>
          <w:rFonts w:ascii="Times New Roman" w:hAnsi="Times New Roman"/>
          <w:color w:val="FF0000"/>
          <w:sz w:val="28"/>
          <w:szCs w:val="28"/>
        </w:rPr>
        <w:t>научно-педагогическими работниками</w:t>
      </w:r>
      <w:r w:rsidRPr="0014588B">
        <w:rPr>
          <w:rFonts w:ascii="Times New Roman" w:hAnsi="Times New Roman"/>
          <w:sz w:val="28"/>
          <w:szCs w:val="28"/>
        </w:rPr>
        <w:t xml:space="preserve">. Такой контракт </w:t>
      </w:r>
      <w:r>
        <w:rPr>
          <w:rFonts w:ascii="Times New Roman" w:hAnsi="Times New Roman"/>
          <w:sz w:val="28"/>
          <w:szCs w:val="28"/>
        </w:rPr>
        <w:t>позволяет</w:t>
      </w:r>
      <w:r w:rsidRPr="0014588B">
        <w:rPr>
          <w:rFonts w:ascii="Times New Roman" w:hAnsi="Times New Roman"/>
          <w:sz w:val="28"/>
          <w:szCs w:val="28"/>
        </w:rPr>
        <w:t xml:space="preserve"> напрямую привязывать характер работы и уровень оплаты </w:t>
      </w:r>
      <w:r>
        <w:rPr>
          <w:rFonts w:ascii="Times New Roman" w:hAnsi="Times New Roman"/>
          <w:sz w:val="28"/>
          <w:szCs w:val="28"/>
        </w:rPr>
        <w:t xml:space="preserve">труда </w:t>
      </w:r>
      <w:r w:rsidRPr="0014588B">
        <w:rPr>
          <w:rFonts w:ascii="Times New Roman" w:hAnsi="Times New Roman"/>
          <w:sz w:val="28"/>
          <w:szCs w:val="28"/>
        </w:rPr>
        <w:t xml:space="preserve">перечисленных категорий </w:t>
      </w:r>
      <w:r w:rsidR="002C4121">
        <w:rPr>
          <w:rFonts w:ascii="Times New Roman" w:hAnsi="Times New Roman"/>
          <w:color w:val="FF0000"/>
          <w:sz w:val="28"/>
          <w:szCs w:val="28"/>
        </w:rPr>
        <w:t>работников</w:t>
      </w:r>
      <w:r w:rsidRPr="0014588B">
        <w:rPr>
          <w:rFonts w:ascii="Times New Roman" w:hAnsi="Times New Roman"/>
          <w:sz w:val="28"/>
          <w:szCs w:val="28"/>
        </w:rPr>
        <w:t xml:space="preserve"> с целями развития (увеличением контингента, объемом привлеченных средств по науке, научными публикациями и т.д.). </w:t>
      </w:r>
    </w:p>
    <w:p w:rsidR="00F36CBE" w:rsidRDefault="00F36CBE" w:rsidP="00F36CB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системы мотивации достижения стратегических целей должно учитываться соотношение вкладов конкретного </w:t>
      </w:r>
      <w:r w:rsidR="002C4121" w:rsidRPr="002C4121">
        <w:rPr>
          <w:rFonts w:ascii="Times New Roman" w:hAnsi="Times New Roman"/>
          <w:color w:val="FF0000"/>
          <w:sz w:val="28"/>
          <w:szCs w:val="28"/>
        </w:rPr>
        <w:t>работн</w:t>
      </w:r>
      <w:r w:rsidR="002C4121">
        <w:rPr>
          <w:rFonts w:ascii="Times New Roman" w:hAnsi="Times New Roman"/>
          <w:color w:val="FF0000"/>
          <w:sz w:val="28"/>
          <w:szCs w:val="28"/>
        </w:rPr>
        <w:t>и</w:t>
      </w:r>
      <w:r w:rsidR="002C4121" w:rsidRPr="002C4121">
        <w:rPr>
          <w:rFonts w:ascii="Times New Roman" w:hAnsi="Times New Roman"/>
          <w:color w:val="FF0000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и университета в достижение </w:t>
      </w:r>
      <w:r>
        <w:rPr>
          <w:rFonts w:ascii="Times New Roman" w:hAnsi="Times New Roman"/>
          <w:sz w:val="28"/>
          <w:szCs w:val="28"/>
        </w:rPr>
        <w:lastRenderedPageBreak/>
        <w:t xml:space="preserve">стратегических цели (соотношение трудоемкости и капиталоемкости). </w:t>
      </w:r>
    </w:p>
    <w:p w:rsidR="00F36CBE" w:rsidRPr="00983004" w:rsidRDefault="00F36CBE" w:rsidP="00F36CB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3004">
        <w:rPr>
          <w:rFonts w:ascii="Times New Roman" w:hAnsi="Times New Roman"/>
          <w:sz w:val="28"/>
          <w:szCs w:val="28"/>
        </w:rPr>
        <w:t>Система стимулирования должна быть в базовых положениях единой</w:t>
      </w:r>
      <w:r w:rsidR="002C4121">
        <w:rPr>
          <w:rFonts w:ascii="Times New Roman" w:hAnsi="Times New Roman"/>
          <w:sz w:val="28"/>
          <w:szCs w:val="28"/>
        </w:rPr>
        <w:t xml:space="preserve"> для всего университета</w:t>
      </w:r>
      <w:r w:rsidR="002C4121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2C4121">
        <w:rPr>
          <w:rFonts w:ascii="Times New Roman" w:hAnsi="Times New Roman"/>
          <w:color w:val="FF0000"/>
          <w:sz w:val="28"/>
          <w:szCs w:val="28"/>
          <w:lang w:val="en-US"/>
        </w:rPr>
        <w:t>&lt;</w:t>
      </w:r>
      <w:r w:rsidR="002C4121">
        <w:rPr>
          <w:rFonts w:ascii="Times New Roman" w:hAnsi="Times New Roman"/>
          <w:color w:val="FF0000"/>
          <w:sz w:val="28"/>
          <w:szCs w:val="28"/>
        </w:rPr>
        <w:t>удалено</w:t>
      </w:r>
      <w:r w:rsidR="002C4121">
        <w:rPr>
          <w:rFonts w:ascii="Times New Roman" w:hAnsi="Times New Roman"/>
          <w:color w:val="FF0000"/>
          <w:sz w:val="28"/>
          <w:szCs w:val="28"/>
          <w:lang w:val="en-US"/>
        </w:rPr>
        <w:t>&gt;</w:t>
      </w:r>
    </w:p>
    <w:p w:rsidR="00F36CBE" w:rsidRDefault="00F36CBE" w:rsidP="00F36CB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сотрудников к достижению стратегических целей возможна за счет следующих основных инструментов:</w:t>
      </w:r>
    </w:p>
    <w:p w:rsidR="00F36CBE" w:rsidRDefault="00F36CBE" w:rsidP="00F36CBE">
      <w:pPr>
        <w:numPr>
          <w:ilvl w:val="2"/>
          <w:numId w:val="2"/>
        </w:numPr>
        <w:tabs>
          <w:tab w:val="clear" w:pos="2160"/>
          <w:tab w:val="num" w:pos="1276"/>
          <w:tab w:val="left" w:pos="1418"/>
        </w:tabs>
        <w:spacing w:after="0" w:line="360" w:lineRule="auto"/>
        <w:ind w:left="1134" w:hanging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системы оплаты труда персонала на стратегический результат (эффективный контракт).</w:t>
      </w:r>
    </w:p>
    <w:p w:rsidR="00F36CBE" w:rsidRDefault="00F36CBE" w:rsidP="00F36CBE">
      <w:pPr>
        <w:numPr>
          <w:ilvl w:val="2"/>
          <w:numId w:val="2"/>
        </w:numPr>
        <w:tabs>
          <w:tab w:val="clear" w:pos="2160"/>
          <w:tab w:val="num" w:pos="1276"/>
          <w:tab w:val="left" w:pos="1418"/>
        </w:tabs>
        <w:spacing w:after="0" w:line="360" w:lineRule="auto"/>
        <w:ind w:left="1134" w:hanging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карьерного продвижения с достижением стратегических целей.</w:t>
      </w:r>
    </w:p>
    <w:p w:rsidR="00F36CBE" w:rsidRDefault="00F36CBE" w:rsidP="00F36CBE">
      <w:pPr>
        <w:numPr>
          <w:ilvl w:val="2"/>
          <w:numId w:val="2"/>
        </w:numPr>
        <w:tabs>
          <w:tab w:val="clear" w:pos="2160"/>
          <w:tab w:val="num" w:pos="1276"/>
          <w:tab w:val="left" w:pos="1418"/>
        </w:tabs>
        <w:spacing w:after="0" w:line="360" w:lineRule="auto"/>
        <w:ind w:left="1134" w:hanging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Софинансирование и материальное вознаграждение из специальных внутренних фондов (помимо </w:t>
      </w:r>
      <w:r w:rsidR="002C4121" w:rsidRPr="002C4121">
        <w:rPr>
          <w:rFonts w:ascii="Times New Roman" w:hAnsi="Times New Roman"/>
          <w:color w:val="FF0000"/>
          <w:sz w:val="28"/>
          <w:szCs w:val="28"/>
        </w:rPr>
        <w:t>основного фонда</w:t>
      </w:r>
      <w:r w:rsidR="002C4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заработной платы) для стимулирования достижения стратегических целей.</w:t>
      </w:r>
    </w:p>
    <w:p w:rsidR="00F36CBE" w:rsidRPr="00B2059E" w:rsidRDefault="00F36CBE" w:rsidP="00F36CBE">
      <w:pPr>
        <w:numPr>
          <w:ilvl w:val="2"/>
          <w:numId w:val="2"/>
        </w:numPr>
        <w:tabs>
          <w:tab w:val="clear" w:pos="2160"/>
          <w:tab w:val="num" w:pos="1276"/>
          <w:tab w:val="left" w:pos="1418"/>
        </w:tabs>
        <w:spacing w:after="0" w:line="360" w:lineRule="auto"/>
        <w:ind w:left="1134" w:hanging="33"/>
        <w:jc w:val="both"/>
        <w:rPr>
          <w:rFonts w:ascii="Times New Roman" w:hAnsi="Times New Roman"/>
          <w:sz w:val="28"/>
          <w:szCs w:val="28"/>
        </w:rPr>
      </w:pPr>
      <w:r w:rsidRPr="00B2059E">
        <w:rPr>
          <w:rFonts w:ascii="Times New Roman" w:hAnsi="Times New Roman"/>
          <w:sz w:val="28"/>
          <w:szCs w:val="28"/>
        </w:rPr>
        <w:t xml:space="preserve">Формирование преподавательского и управленческого </w:t>
      </w:r>
      <w:r w:rsidR="002C4121">
        <w:rPr>
          <w:rFonts w:ascii="Times New Roman" w:hAnsi="Times New Roman"/>
          <w:sz w:val="28"/>
          <w:szCs w:val="28"/>
        </w:rPr>
        <w:t>кадрового резерва.</w:t>
      </w:r>
    </w:p>
    <w:p w:rsidR="00F36CBE" w:rsidRPr="002C4121" w:rsidRDefault="00F36CBE" w:rsidP="00F36CBE">
      <w:pPr>
        <w:numPr>
          <w:ilvl w:val="2"/>
          <w:numId w:val="2"/>
        </w:numPr>
        <w:tabs>
          <w:tab w:val="clear" w:pos="2160"/>
          <w:tab w:val="num" w:pos="1276"/>
          <w:tab w:val="left" w:pos="1418"/>
        </w:tabs>
        <w:spacing w:after="0" w:line="360" w:lineRule="auto"/>
        <w:ind w:left="1134" w:hanging="33"/>
        <w:jc w:val="both"/>
        <w:rPr>
          <w:rFonts w:ascii="Times New Roman" w:hAnsi="Times New Roman"/>
          <w:color w:val="FF0000"/>
          <w:sz w:val="28"/>
          <w:szCs w:val="28"/>
        </w:rPr>
      </w:pPr>
      <w:r w:rsidRPr="00B2059E">
        <w:rPr>
          <w:rFonts w:ascii="Times New Roman" w:hAnsi="Times New Roman"/>
          <w:sz w:val="28"/>
          <w:szCs w:val="28"/>
        </w:rPr>
        <w:t xml:space="preserve">Формирование </w:t>
      </w:r>
      <w:r w:rsidR="002C4121" w:rsidRPr="002C4121">
        <w:rPr>
          <w:rFonts w:ascii="Times New Roman" w:hAnsi="Times New Roman"/>
          <w:color w:val="FF0000"/>
          <w:sz w:val="28"/>
          <w:szCs w:val="28"/>
        </w:rPr>
        <w:t>системы социальной поддержки работников.</w:t>
      </w:r>
    </w:p>
    <w:p w:rsidR="002C4121" w:rsidRPr="00B2059E" w:rsidRDefault="002C4121" w:rsidP="00F36CBE">
      <w:pPr>
        <w:numPr>
          <w:ilvl w:val="2"/>
          <w:numId w:val="2"/>
        </w:numPr>
        <w:tabs>
          <w:tab w:val="clear" w:pos="2160"/>
          <w:tab w:val="num" w:pos="1276"/>
          <w:tab w:val="left" w:pos="1418"/>
        </w:tabs>
        <w:spacing w:after="0" w:line="360" w:lineRule="auto"/>
        <w:ind w:left="1134" w:hanging="33"/>
        <w:jc w:val="both"/>
        <w:rPr>
          <w:rFonts w:ascii="Times New Roman" w:hAnsi="Times New Roman"/>
          <w:sz w:val="28"/>
          <w:szCs w:val="28"/>
        </w:rPr>
      </w:pPr>
      <w:r w:rsidRPr="002C4121">
        <w:rPr>
          <w:rFonts w:ascii="Times New Roman" w:hAnsi="Times New Roman"/>
          <w:color w:val="FF0000"/>
          <w:sz w:val="28"/>
          <w:szCs w:val="28"/>
        </w:rPr>
        <w:t>Формирование условий труда</w:t>
      </w:r>
      <w:r w:rsidR="00E35D9A">
        <w:rPr>
          <w:rFonts w:ascii="Times New Roman" w:hAnsi="Times New Roman"/>
          <w:color w:val="FF0000"/>
          <w:sz w:val="28"/>
          <w:szCs w:val="28"/>
        </w:rPr>
        <w:t>, способствующих достижению стратегических целей</w:t>
      </w:r>
      <w:r w:rsidRPr="002C4121">
        <w:rPr>
          <w:rFonts w:ascii="Times New Roman" w:hAnsi="Times New Roman"/>
          <w:color w:val="FF0000"/>
          <w:sz w:val="28"/>
          <w:szCs w:val="28"/>
        </w:rPr>
        <w:t>.</w:t>
      </w:r>
    </w:p>
    <w:p w:rsidR="002C4121" w:rsidRDefault="00F36CBE" w:rsidP="00F36CB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0E9C">
        <w:rPr>
          <w:rFonts w:ascii="Times New Roman" w:hAnsi="Times New Roman"/>
          <w:i/>
          <w:sz w:val="28"/>
          <w:szCs w:val="28"/>
        </w:rPr>
        <w:t>Система оплаты труда.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C4121" w:rsidRDefault="00606420" w:rsidP="00F36CB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Система стимулирования как составная часть системы оплаты труда в условиях перехода на эффективный контракт должна стать базовым компонентом материального поощрения работников за личный вклад в достижение стратегических результатов.</w:t>
      </w:r>
    </w:p>
    <w:p w:rsidR="00606420" w:rsidRDefault="00606420" w:rsidP="00F36CB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Основными требованиями к системе оплаты труда являются:</w:t>
      </w:r>
    </w:p>
    <w:p w:rsidR="00606420" w:rsidRDefault="00606420" w:rsidP="00606420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объективность: система выстраивается на основе сбалансированной совокупности объективных измеряемых показателей вклада работника в достижение стратегического результата по всем направлениям его деятельности;</w:t>
      </w:r>
    </w:p>
    <w:p w:rsidR="00606420" w:rsidRDefault="00606420" w:rsidP="00606420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прозрачность</w:t>
      </w:r>
      <w:r w:rsidR="006D5ACD">
        <w:rPr>
          <w:rFonts w:ascii="Times New Roman" w:hAnsi="Times New Roman"/>
          <w:color w:val="FF0000"/>
          <w:sz w:val="28"/>
          <w:szCs w:val="28"/>
        </w:rPr>
        <w:t xml:space="preserve"> и предсказуемость</w:t>
      </w:r>
      <w:r>
        <w:rPr>
          <w:rFonts w:ascii="Times New Roman" w:hAnsi="Times New Roman"/>
          <w:color w:val="FF0000"/>
          <w:sz w:val="28"/>
          <w:szCs w:val="28"/>
        </w:rPr>
        <w:t xml:space="preserve">: система должна быть априори понятна и известна работнику; решения принимаются на основе заранее разработанных методик и формализованных подходов, исключающих субъективизм; </w:t>
      </w:r>
      <w:r w:rsidR="006D5ACD">
        <w:rPr>
          <w:rFonts w:ascii="Times New Roman" w:hAnsi="Times New Roman"/>
          <w:color w:val="FF0000"/>
          <w:sz w:val="28"/>
          <w:szCs w:val="28"/>
        </w:rPr>
        <w:t>необходимо обеспечить участие представителей работников в процессе принятия решений;</w:t>
      </w:r>
    </w:p>
    <w:p w:rsidR="00606420" w:rsidRPr="00606420" w:rsidRDefault="00606420" w:rsidP="00606420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общие подходы</w:t>
      </w:r>
      <w:r w:rsidR="006D5ACD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FB6498">
        <w:rPr>
          <w:rFonts w:ascii="Times New Roman" w:hAnsi="Times New Roman"/>
          <w:color w:val="FF0000"/>
          <w:sz w:val="28"/>
          <w:szCs w:val="28"/>
        </w:rPr>
        <w:t>концептуальные принципы системы стимулирования должны быть общими и не зависеть от структурного подразделения.</w:t>
      </w:r>
    </w:p>
    <w:p w:rsidR="00BF2AC1" w:rsidRDefault="00BF2AC1" w:rsidP="00F36CB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Внедрение новых подходов системы оплаты труда в рамках «эффективного контракта» должно быть направлено на </w:t>
      </w:r>
      <w:r w:rsidRPr="00BF2AC1">
        <w:rPr>
          <w:rFonts w:ascii="Times New Roman" w:hAnsi="Times New Roman"/>
          <w:color w:val="FF0000"/>
          <w:sz w:val="28"/>
          <w:szCs w:val="28"/>
        </w:rPr>
        <w:t>исключение симулирующих выплат, не связанных с измеряемыми результатами труда и оценкой его качества</w:t>
      </w:r>
      <w:r w:rsidR="00C57251">
        <w:rPr>
          <w:rFonts w:ascii="Times New Roman" w:hAnsi="Times New Roman"/>
          <w:color w:val="FF0000"/>
          <w:sz w:val="28"/>
          <w:szCs w:val="28"/>
        </w:rPr>
        <w:t>;</w:t>
      </w:r>
      <w:r>
        <w:rPr>
          <w:rFonts w:ascii="Times New Roman" w:hAnsi="Times New Roman"/>
          <w:color w:val="FF0000"/>
          <w:sz w:val="28"/>
          <w:szCs w:val="28"/>
        </w:rPr>
        <w:t xml:space="preserve"> перенос значительной части ответственности за достижение стратегических результатов на уровень </w:t>
      </w:r>
      <w:r w:rsidR="00C57251">
        <w:rPr>
          <w:rFonts w:ascii="Times New Roman" w:hAnsi="Times New Roman"/>
          <w:color w:val="FF0000"/>
          <w:sz w:val="28"/>
          <w:szCs w:val="28"/>
        </w:rPr>
        <w:t xml:space="preserve">учебных </w:t>
      </w:r>
      <w:r>
        <w:rPr>
          <w:rFonts w:ascii="Times New Roman" w:hAnsi="Times New Roman"/>
          <w:color w:val="FF0000"/>
          <w:sz w:val="28"/>
          <w:szCs w:val="28"/>
        </w:rPr>
        <w:t xml:space="preserve">структурных подразделений через </w:t>
      </w:r>
      <w:r w:rsidR="00C57251">
        <w:rPr>
          <w:rFonts w:ascii="Times New Roman" w:hAnsi="Times New Roman"/>
          <w:color w:val="FF0000"/>
          <w:sz w:val="28"/>
          <w:szCs w:val="28"/>
        </w:rPr>
        <w:t>расширение прав по планированию и распределению ресурсов для достижения локальных целей (бюджетирование)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FB6498" w:rsidRDefault="00FB6498" w:rsidP="00F36CB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 разрабатываемой системе материального стимулирования важнейшим элементом является система учета результативности коллективной и персональной деятельности работников. Эта система учета должна быть прозрачна, публична, требовать минимальных временных затрат.</w:t>
      </w:r>
      <w:r w:rsidR="00BF2AC1">
        <w:rPr>
          <w:rFonts w:ascii="Times New Roman" w:hAnsi="Times New Roman"/>
          <w:color w:val="FF0000"/>
          <w:sz w:val="28"/>
          <w:szCs w:val="28"/>
        </w:rPr>
        <w:t xml:space="preserve"> Система должна быть способна ранжировать результаты как структурных подразделений, так и конкретных работников.</w:t>
      </w:r>
    </w:p>
    <w:p w:rsidR="00FB6498" w:rsidRDefault="00FB6498" w:rsidP="00F36CB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Для структурных подразделений, учет результативности и измерение вклада в стратегический результат которых представляется </w:t>
      </w:r>
      <w:r w:rsidR="00DB0596">
        <w:rPr>
          <w:rFonts w:ascii="Times New Roman" w:hAnsi="Times New Roman"/>
          <w:color w:val="FF0000"/>
          <w:sz w:val="28"/>
          <w:szCs w:val="28"/>
        </w:rPr>
        <w:t xml:space="preserve">трудноосуществимым </w:t>
      </w:r>
      <w:r>
        <w:rPr>
          <w:rFonts w:ascii="Times New Roman" w:hAnsi="Times New Roman"/>
          <w:color w:val="FF0000"/>
          <w:sz w:val="28"/>
          <w:szCs w:val="28"/>
        </w:rPr>
        <w:t xml:space="preserve">(административно-управленческий аппарат, </w:t>
      </w:r>
      <w:r w:rsidR="00BF2AC1">
        <w:rPr>
          <w:rFonts w:ascii="Times New Roman" w:hAnsi="Times New Roman"/>
          <w:color w:val="FF0000"/>
          <w:sz w:val="28"/>
          <w:szCs w:val="28"/>
        </w:rPr>
        <w:t xml:space="preserve">общеуниверситетский </w:t>
      </w:r>
      <w:r>
        <w:rPr>
          <w:rFonts w:ascii="Times New Roman" w:hAnsi="Times New Roman"/>
          <w:color w:val="FF0000"/>
          <w:sz w:val="28"/>
          <w:szCs w:val="28"/>
        </w:rPr>
        <w:t xml:space="preserve">учебно-вспомогательный персонал, хозяйственный и прочий обслуживающий персонал), </w:t>
      </w:r>
      <w:r w:rsidR="00BF2AC1">
        <w:rPr>
          <w:rFonts w:ascii="Times New Roman" w:hAnsi="Times New Roman"/>
          <w:color w:val="FF0000"/>
          <w:sz w:val="28"/>
          <w:szCs w:val="28"/>
        </w:rPr>
        <w:t>материальное стимулирование должно осуществляться в прямой зависимости от достижения стратегических результатов университета в целом. Фонд оплаты труда указанных структур должен зависеть от выполнения университетом индикативных показателей достижения стратегических задач.</w:t>
      </w:r>
    </w:p>
    <w:p w:rsidR="00F36CBE" w:rsidRPr="005F79BA" w:rsidRDefault="00F36CBE" w:rsidP="00F36C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E9C">
        <w:rPr>
          <w:rFonts w:ascii="Times New Roman" w:hAnsi="Times New Roman"/>
          <w:i/>
          <w:sz w:val="28"/>
          <w:szCs w:val="28"/>
        </w:rPr>
        <w:lastRenderedPageBreak/>
        <w:t>Карьерное продвижение.</w:t>
      </w:r>
      <w:r>
        <w:rPr>
          <w:rFonts w:ascii="Times New Roman" w:hAnsi="Times New Roman"/>
          <w:sz w:val="28"/>
          <w:szCs w:val="28"/>
        </w:rPr>
        <w:t xml:space="preserve"> Предпосылкой занятия более высокой должности и получения более высокой оплаты должно стать достижение в течение года (или нескольких лет) целевых результатов, которые для этой должности установлены. Например, доцент, претендующий на должность профессора, должен обеспечить уровень публикаций и объем НИР, которые требуются от профессора. </w:t>
      </w:r>
    </w:p>
    <w:p w:rsidR="00F36CBE" w:rsidRDefault="00F36CBE" w:rsidP="00F36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E9C">
        <w:rPr>
          <w:rFonts w:ascii="Times New Roman" w:hAnsi="Times New Roman"/>
          <w:i/>
          <w:sz w:val="28"/>
          <w:szCs w:val="28"/>
        </w:rPr>
        <w:t>Софинансирование.</w:t>
      </w:r>
      <w:r w:rsidR="00C572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4588B">
        <w:rPr>
          <w:rFonts w:ascii="Times New Roman" w:hAnsi="Times New Roman"/>
          <w:sz w:val="28"/>
          <w:szCs w:val="28"/>
        </w:rPr>
        <w:t xml:space="preserve">олучение научно-педагогическими работниками УдГУ средств на научные исследования, распределяемые в рамках университета (госзадание, внутренние гранты) должно осуществляться, как правило, на условиях софинансирования (при наличии внешнего грантового или хозрасчетного финансирования в объеме не менее чем 50%)  и однозначно увязываться с обязательством публикации по итогам исследования научной работы в изданиях, реферируемых в </w:t>
      </w:r>
      <w:r>
        <w:rPr>
          <w:rFonts w:ascii="Times New Roman" w:hAnsi="Times New Roman"/>
          <w:sz w:val="28"/>
          <w:szCs w:val="28"/>
          <w:lang w:val="en-US"/>
        </w:rPr>
        <w:t>WoS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>
        <w:rPr>
          <w:rFonts w:ascii="Times New Roman" w:hAnsi="Times New Roman"/>
          <w:sz w:val="28"/>
          <w:szCs w:val="28"/>
        </w:rPr>
        <w:t xml:space="preserve">. При  этом размеры финансового «соучастия» университета  должны зависеть от того, насколько сильно выполнение соответствующей темы связано с использованием других ресурсов УдГУ – оборудования, помещений, лоббирования и т.д. </w:t>
      </w:r>
    </w:p>
    <w:p w:rsidR="00F36CBE" w:rsidRDefault="00F36CBE" w:rsidP="00F36C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при наличии средств могут создаваться внутренние фонды для поощрения сотрудников УдГУ. </w:t>
      </w:r>
      <w:r w:rsidRPr="00983004">
        <w:rPr>
          <w:rFonts w:ascii="Times New Roman" w:hAnsi="Times New Roman"/>
          <w:sz w:val="28"/>
          <w:szCs w:val="28"/>
        </w:rPr>
        <w:t>Важно ввести хотя бы небольшое вознаграждение за публикацию монографий и статей в изданиях,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88B">
        <w:rPr>
          <w:rFonts w:ascii="Times New Roman" w:hAnsi="Times New Roman"/>
          <w:sz w:val="28"/>
          <w:szCs w:val="28"/>
        </w:rPr>
        <w:t xml:space="preserve">реферируемых в </w:t>
      </w:r>
      <w:r>
        <w:rPr>
          <w:rFonts w:ascii="Times New Roman" w:hAnsi="Times New Roman"/>
          <w:sz w:val="28"/>
          <w:szCs w:val="28"/>
          <w:lang w:val="en-US"/>
        </w:rPr>
        <w:t>WoS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 w:rsidRPr="005E57A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983004">
        <w:rPr>
          <w:rFonts w:ascii="Times New Roman" w:hAnsi="Times New Roman"/>
          <w:sz w:val="28"/>
          <w:szCs w:val="28"/>
        </w:rPr>
        <w:t>В некоторых вузах это вознаграждение составляет до 50 тыс. руб. на коллектив авторов. В УдГУ сумма может быть значительно меньшей (например, 5-10 тыс. руб.), но преподаватели и сотрудники должны чувствовать, что это направление их научной работы является важным для университета.</w:t>
      </w:r>
    </w:p>
    <w:p w:rsidR="00C57251" w:rsidRPr="00C57251" w:rsidRDefault="00C57251" w:rsidP="00F36CB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57251">
        <w:rPr>
          <w:rFonts w:ascii="Times New Roman" w:hAnsi="Times New Roman"/>
          <w:color w:val="FF0000"/>
          <w:sz w:val="28"/>
          <w:szCs w:val="28"/>
        </w:rPr>
        <w:t xml:space="preserve">Также </w:t>
      </w:r>
      <w:r>
        <w:rPr>
          <w:rFonts w:ascii="Times New Roman" w:hAnsi="Times New Roman"/>
          <w:color w:val="FF0000"/>
          <w:sz w:val="28"/>
          <w:szCs w:val="28"/>
        </w:rPr>
        <w:t>необходимо расширение софинансирования в форме внутренних грантов или иными способами для научно-педагогических работников, успешно и результативно решающих задачи формирования учебного, учебно-методического, воспитательного, организационного и иных компонентов учебной среды университета.</w:t>
      </w:r>
    </w:p>
    <w:p w:rsidR="00F36CBE" w:rsidRPr="00B2059E" w:rsidRDefault="00F36CBE" w:rsidP="00F36CBE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</w:rPr>
      </w:pPr>
      <w:bookmarkStart w:id="1" w:name="_Toc369605884"/>
      <w:r w:rsidRPr="00B2059E">
        <w:rPr>
          <w:b w:val="0"/>
          <w:i/>
        </w:rPr>
        <w:lastRenderedPageBreak/>
        <w:t>Кадровый резерв</w:t>
      </w:r>
      <w:r w:rsidRPr="00B2059E">
        <w:rPr>
          <w:b w:val="0"/>
        </w:rPr>
        <w:t xml:space="preserve">. Формирование кадрового резерва призвано решать задачи профессионального и должностного роста работников, создания для этого необходимых предпосылок и условий, </w:t>
      </w:r>
      <w:r w:rsidRPr="00B2059E">
        <w:rPr>
          <w:b w:val="0"/>
          <w:bCs/>
        </w:rPr>
        <w:t xml:space="preserve">снижение среднего возраста ППС, в том числе, осуществляющего руководящие функции. Задачами формирования резерва является </w:t>
      </w:r>
      <w:r w:rsidRPr="00B2059E">
        <w:rPr>
          <w:b w:val="0"/>
        </w:rPr>
        <w:t>выявить молодых лидеров университета, которые  должны войти в состав резерва в ведущей роли в педагогической, научной и административной сферах деятельности.</w:t>
      </w:r>
      <w:bookmarkEnd w:id="1"/>
    </w:p>
    <w:p w:rsidR="00F36CBE" w:rsidRDefault="00F36CBE" w:rsidP="00F36CBE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b w:val="0"/>
        </w:rPr>
      </w:pPr>
      <w:bookmarkStart w:id="2" w:name="_Toc369605885"/>
      <w:r w:rsidRPr="00B2059E">
        <w:rPr>
          <w:b w:val="0"/>
        </w:rPr>
        <w:t>Сотрудники включенные в кадровый резерв получат доступ к стажировкам в других вузах, к системе воспроизводства научно-педагогических кадров посредством подготовки докторов и кандидатов наук в докторантуре и аспирантуре университета.</w:t>
      </w:r>
      <w:bookmarkEnd w:id="2"/>
    </w:p>
    <w:p w:rsidR="00F36CBE" w:rsidRPr="00B2059E" w:rsidRDefault="00F36CBE" w:rsidP="00F36C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59E">
        <w:rPr>
          <w:rFonts w:ascii="Times New Roman" w:hAnsi="Times New Roman"/>
          <w:i/>
          <w:sz w:val="28"/>
          <w:szCs w:val="28"/>
        </w:rPr>
        <w:t xml:space="preserve">Содействие развитию персонала. </w:t>
      </w:r>
      <w:r w:rsidRPr="00B2059E">
        <w:rPr>
          <w:rFonts w:ascii="Times New Roman" w:hAnsi="Times New Roman"/>
          <w:sz w:val="28"/>
          <w:szCs w:val="28"/>
        </w:rPr>
        <w:t>Не смотря на сложные условия формирования финансового плана университета, развитие персонала является приоритетным направлением. Одной из основных целей университетской политики в области развития персонала является поддержка процесса саморазвития сотрудников, т.е. персональной ответственности сотрудника за свое развитие в рамках организации. Значительное место должно занимать обучение на рабочем месте, включающее в себя создание новых учебных курсов, освоение нового оборудования или приобретение новых знаний по предмету.</w:t>
      </w:r>
    </w:p>
    <w:p w:rsidR="00F36CBE" w:rsidRPr="00B2059E" w:rsidRDefault="00F36CBE" w:rsidP="00F36C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59E">
        <w:rPr>
          <w:rFonts w:ascii="Times New Roman" w:hAnsi="Times New Roman"/>
          <w:sz w:val="28"/>
          <w:szCs w:val="28"/>
        </w:rPr>
        <w:t>Основа саморазвития:</w:t>
      </w:r>
    </w:p>
    <w:p w:rsidR="00F36CBE" w:rsidRPr="00B2059E" w:rsidRDefault="00F36CBE" w:rsidP="00F36C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059E">
        <w:rPr>
          <w:rFonts w:ascii="Times New Roman" w:hAnsi="Times New Roman"/>
          <w:sz w:val="28"/>
          <w:szCs w:val="28"/>
        </w:rPr>
        <w:t>рганизация постоянно действующих программ повышения квалификации персонала и системного внедрения образовательных инноваций внутри университета;</w:t>
      </w:r>
    </w:p>
    <w:p w:rsidR="00F36CBE" w:rsidRPr="00B2059E" w:rsidRDefault="00F36CBE" w:rsidP="00F36C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2059E">
        <w:rPr>
          <w:rFonts w:ascii="Times New Roman" w:hAnsi="Times New Roman"/>
          <w:sz w:val="28"/>
          <w:szCs w:val="28"/>
        </w:rPr>
        <w:t>азвитие практики обмена опытом и тиражирования позитивных педагогических, методических приемов;</w:t>
      </w:r>
    </w:p>
    <w:p w:rsidR="00F36CBE" w:rsidRPr="00B2059E" w:rsidRDefault="00F36CBE" w:rsidP="00F36C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2059E">
        <w:rPr>
          <w:rFonts w:ascii="Times New Roman" w:hAnsi="Times New Roman"/>
          <w:sz w:val="28"/>
          <w:szCs w:val="28"/>
        </w:rPr>
        <w:t>аличие системы поощрения преподавателей, работающих по инновационным методикам,  изучения иностранного языка с получением квалификационного сертификата, осуществления чтения лекций на иностранном языке.</w:t>
      </w:r>
    </w:p>
    <w:p w:rsidR="00F36CBE" w:rsidRPr="00B2059E" w:rsidRDefault="00F36CBE" w:rsidP="00F36CBE">
      <w:pPr>
        <w:pStyle w:val="a8"/>
        <w:tabs>
          <w:tab w:val="left" w:pos="900"/>
        </w:tabs>
        <w:spacing w:line="360" w:lineRule="auto"/>
        <w:ind w:firstLine="902"/>
        <w:jc w:val="both"/>
        <w:rPr>
          <w:bCs/>
          <w:szCs w:val="28"/>
        </w:rPr>
      </w:pPr>
      <w:r w:rsidRPr="00B2059E">
        <w:rPr>
          <w:szCs w:val="28"/>
        </w:rPr>
        <w:lastRenderedPageBreak/>
        <w:t>Также в рамках индивидуального карьерного развития будет создана система планирования повышения квалификации</w:t>
      </w:r>
      <w:r>
        <w:rPr>
          <w:szCs w:val="28"/>
        </w:rPr>
        <w:t xml:space="preserve"> с равным</w:t>
      </w:r>
      <w:r w:rsidRPr="00B2059E">
        <w:rPr>
          <w:szCs w:val="28"/>
        </w:rPr>
        <w:t xml:space="preserve"> доступ</w:t>
      </w:r>
      <w:r>
        <w:rPr>
          <w:szCs w:val="28"/>
        </w:rPr>
        <w:t>ом</w:t>
      </w:r>
      <w:r w:rsidRPr="00B2059E">
        <w:rPr>
          <w:szCs w:val="28"/>
        </w:rPr>
        <w:t xml:space="preserve"> сотрудников к ней для</w:t>
      </w:r>
      <w:r w:rsidRPr="00B2059E">
        <w:rPr>
          <w:bCs/>
          <w:szCs w:val="28"/>
        </w:rPr>
        <w:t xml:space="preserve"> поддержания качественного и компентентностного уровня развития потенциала научно-педагогических работников на уровне аккредитационных требований. Разработка планов повышения квалификации будет учитывать интегральное слияние индивидуальных предпочтений сотрудников и потребностей университета.</w:t>
      </w:r>
    </w:p>
    <w:p w:rsidR="002A474B" w:rsidRPr="00E35D9A" w:rsidRDefault="002A474B" w:rsidP="002A474B">
      <w:pPr>
        <w:pStyle w:val="a8"/>
        <w:tabs>
          <w:tab w:val="left" w:pos="900"/>
        </w:tabs>
        <w:spacing w:line="360" w:lineRule="auto"/>
        <w:ind w:firstLine="902"/>
        <w:jc w:val="both"/>
        <w:rPr>
          <w:i/>
          <w:color w:val="FF0000"/>
          <w:szCs w:val="28"/>
        </w:rPr>
      </w:pPr>
      <w:r w:rsidRPr="00E35D9A">
        <w:rPr>
          <w:i/>
          <w:color w:val="FF0000"/>
          <w:szCs w:val="28"/>
        </w:rPr>
        <w:t>Система социальной поддержки работников (ССПР).</w:t>
      </w:r>
    </w:p>
    <w:p w:rsidR="002A474B" w:rsidRDefault="002A474B" w:rsidP="002A474B">
      <w:pPr>
        <w:pStyle w:val="a8"/>
        <w:tabs>
          <w:tab w:val="left" w:pos="900"/>
        </w:tabs>
        <w:spacing w:line="360" w:lineRule="auto"/>
        <w:ind w:firstLine="902"/>
        <w:jc w:val="both"/>
        <w:rPr>
          <w:color w:val="FF0000"/>
        </w:rPr>
      </w:pPr>
      <w:r w:rsidRPr="002A474B">
        <w:rPr>
          <w:color w:val="FF0000"/>
        </w:rPr>
        <w:t>Система социальной поддержки работников (ССПР), включающая в себя социальный пакет – одна из составных частей мотивации персонала, повышения его лояльности и преданности корпоративным целям через повышени</w:t>
      </w:r>
      <w:r w:rsidR="00E35D9A">
        <w:rPr>
          <w:color w:val="FF0000"/>
        </w:rPr>
        <w:t>е</w:t>
      </w:r>
      <w:r w:rsidRPr="002A474B">
        <w:rPr>
          <w:color w:val="FF0000"/>
        </w:rPr>
        <w:t xml:space="preserve"> социальной защиты</w:t>
      </w:r>
      <w:r w:rsidR="00E35D9A">
        <w:rPr>
          <w:color w:val="FF0000"/>
        </w:rPr>
        <w:t>. ССПР,</w:t>
      </w:r>
      <w:r w:rsidRPr="002A474B">
        <w:rPr>
          <w:color w:val="FF0000"/>
        </w:rPr>
        <w:t xml:space="preserve"> прямо не связан</w:t>
      </w:r>
      <w:r w:rsidR="00E35D9A">
        <w:rPr>
          <w:color w:val="FF0000"/>
        </w:rPr>
        <w:t>ная</w:t>
      </w:r>
      <w:r w:rsidRPr="002A474B">
        <w:rPr>
          <w:color w:val="FF0000"/>
        </w:rPr>
        <w:t xml:space="preserve"> с результатами и качеством труда работников</w:t>
      </w:r>
      <w:r w:rsidR="00E35D9A">
        <w:rPr>
          <w:color w:val="FF0000"/>
        </w:rPr>
        <w:t xml:space="preserve">, </w:t>
      </w:r>
      <w:r w:rsidRPr="002A474B">
        <w:rPr>
          <w:color w:val="FF0000"/>
        </w:rPr>
        <w:t>выражается как в материальной (денежной или натуральной), так и в нематериальной (моральной) форме.</w:t>
      </w:r>
    </w:p>
    <w:p w:rsidR="00E35D9A" w:rsidRDefault="00E35D9A" w:rsidP="002A474B">
      <w:pPr>
        <w:pStyle w:val="a8"/>
        <w:tabs>
          <w:tab w:val="left" w:pos="900"/>
        </w:tabs>
        <w:spacing w:line="360" w:lineRule="auto"/>
        <w:ind w:firstLine="902"/>
        <w:jc w:val="both"/>
        <w:rPr>
          <w:color w:val="FF0000"/>
        </w:rPr>
      </w:pPr>
      <w:r>
        <w:rPr>
          <w:color w:val="FF0000"/>
        </w:rPr>
        <w:t>ССПР включает в себя:</w:t>
      </w:r>
    </w:p>
    <w:p w:rsidR="00E35D9A" w:rsidRPr="00E35D9A" w:rsidRDefault="00E35D9A" w:rsidP="00E35D9A">
      <w:pPr>
        <w:pStyle w:val="a8"/>
        <w:numPr>
          <w:ilvl w:val="0"/>
          <w:numId w:val="7"/>
        </w:numPr>
        <w:tabs>
          <w:tab w:val="left" w:pos="900"/>
        </w:tabs>
        <w:spacing w:line="360" w:lineRule="auto"/>
        <w:jc w:val="both"/>
        <w:rPr>
          <w:color w:val="FF0000"/>
        </w:rPr>
      </w:pPr>
      <w:r w:rsidRPr="00E35D9A">
        <w:rPr>
          <w:color w:val="FF0000"/>
        </w:rPr>
        <w:t>социальные гарантии работникам, установленные трудовым законодательством;</w:t>
      </w:r>
    </w:p>
    <w:p w:rsidR="00E35D9A" w:rsidRPr="00E35D9A" w:rsidRDefault="00E35D9A" w:rsidP="00E35D9A">
      <w:pPr>
        <w:pStyle w:val="a8"/>
        <w:numPr>
          <w:ilvl w:val="0"/>
          <w:numId w:val="7"/>
        </w:numPr>
        <w:tabs>
          <w:tab w:val="left" w:pos="900"/>
        </w:tabs>
        <w:spacing w:line="360" w:lineRule="auto"/>
        <w:jc w:val="both"/>
        <w:rPr>
          <w:color w:val="FF0000"/>
        </w:rPr>
      </w:pPr>
      <w:r w:rsidRPr="00E35D9A">
        <w:rPr>
          <w:color w:val="FF0000"/>
        </w:rPr>
        <w:t>социальные гарантии и социальная поддержка работников, установленные сверх трудового законодательства (Коллективный договор, Отраслевое соглашение), включая «социальный пакет».</w:t>
      </w:r>
    </w:p>
    <w:p w:rsidR="00E35D9A" w:rsidRDefault="00E35D9A" w:rsidP="002A474B">
      <w:pPr>
        <w:pStyle w:val="a8"/>
        <w:tabs>
          <w:tab w:val="left" w:pos="900"/>
        </w:tabs>
        <w:spacing w:line="360" w:lineRule="auto"/>
        <w:ind w:firstLine="902"/>
        <w:jc w:val="both"/>
        <w:rPr>
          <w:color w:val="FF0000"/>
          <w:szCs w:val="28"/>
        </w:rPr>
      </w:pPr>
      <w:r>
        <w:rPr>
          <w:color w:val="FF0000"/>
          <w:szCs w:val="28"/>
        </w:rPr>
        <w:t>Социальный пакет, как комплекс дополнительных социальных гарантий, должен быть различен для разных категорий и должностей работников и ориентирован на сохранение наиболее квалифицированных кадров, напрямую связанных с достижением стратегических целей университета. Социальный пакет должен стать дополнительным фактором мотивации карьерного роста и саморазвития работника.</w:t>
      </w:r>
    </w:p>
    <w:p w:rsidR="00E35D9A" w:rsidRDefault="00E35D9A" w:rsidP="002A474B">
      <w:pPr>
        <w:pStyle w:val="a8"/>
        <w:tabs>
          <w:tab w:val="left" w:pos="900"/>
        </w:tabs>
        <w:spacing w:line="360" w:lineRule="auto"/>
        <w:ind w:firstLine="902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Социальный пакет </w:t>
      </w:r>
      <w:r w:rsidR="00DB0596">
        <w:rPr>
          <w:color w:val="FF0000"/>
          <w:szCs w:val="28"/>
        </w:rPr>
        <w:t xml:space="preserve">должен </w:t>
      </w:r>
      <w:r>
        <w:rPr>
          <w:color w:val="FF0000"/>
          <w:szCs w:val="28"/>
        </w:rPr>
        <w:t>включать в себя:</w:t>
      </w:r>
    </w:p>
    <w:p w:rsidR="00E35D9A" w:rsidRPr="00E35D9A" w:rsidRDefault="00E35D9A" w:rsidP="00E35D9A">
      <w:pPr>
        <w:pStyle w:val="a8"/>
        <w:numPr>
          <w:ilvl w:val="0"/>
          <w:numId w:val="9"/>
        </w:numPr>
        <w:tabs>
          <w:tab w:val="left" w:pos="900"/>
        </w:tabs>
        <w:spacing w:line="360" w:lineRule="auto"/>
        <w:jc w:val="both"/>
        <w:rPr>
          <w:color w:val="FF0000"/>
          <w:szCs w:val="28"/>
        </w:rPr>
      </w:pPr>
      <w:r w:rsidRPr="00E35D9A">
        <w:rPr>
          <w:color w:val="FF0000"/>
          <w:szCs w:val="28"/>
        </w:rPr>
        <w:t>систем</w:t>
      </w:r>
      <w:r w:rsidR="00DB0596">
        <w:rPr>
          <w:color w:val="FF0000"/>
          <w:szCs w:val="28"/>
        </w:rPr>
        <w:t>у</w:t>
      </w:r>
      <w:r w:rsidRPr="00E35D9A">
        <w:rPr>
          <w:color w:val="FF0000"/>
          <w:szCs w:val="28"/>
        </w:rPr>
        <w:t xml:space="preserve"> социальных гарантий работников через формирование целевых социальных программ: жилищной, спортивно-</w:t>
      </w:r>
      <w:r w:rsidRPr="00E35D9A">
        <w:rPr>
          <w:color w:val="FF0000"/>
          <w:szCs w:val="28"/>
        </w:rPr>
        <w:lastRenderedPageBreak/>
        <w:t xml:space="preserve">оздоровительной, защиты здоровья, культурного развития, детских программ, </w:t>
      </w:r>
      <w:r>
        <w:rPr>
          <w:color w:val="FF0000"/>
          <w:szCs w:val="28"/>
        </w:rPr>
        <w:t xml:space="preserve">добровольного </w:t>
      </w:r>
      <w:r w:rsidRPr="00E35D9A">
        <w:rPr>
          <w:color w:val="FF0000"/>
          <w:szCs w:val="28"/>
        </w:rPr>
        <w:t>медицинского и дополнительного пенсионного страхования, материальной социально-ориентированной поддержки</w:t>
      </w:r>
      <w:r>
        <w:rPr>
          <w:color w:val="FF0000"/>
          <w:szCs w:val="28"/>
        </w:rPr>
        <w:t>;</w:t>
      </w:r>
    </w:p>
    <w:p w:rsidR="00E35D9A" w:rsidRDefault="00DB0596" w:rsidP="00E35D9A">
      <w:pPr>
        <w:pStyle w:val="a8"/>
        <w:numPr>
          <w:ilvl w:val="0"/>
          <w:numId w:val="9"/>
        </w:numPr>
        <w:tabs>
          <w:tab w:val="left" w:pos="900"/>
        </w:tabs>
        <w:spacing w:line="360" w:lineRule="auto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использование м развитие </w:t>
      </w:r>
      <w:r w:rsidR="00E35D9A" w:rsidRPr="00E35D9A">
        <w:rPr>
          <w:color w:val="FF0000"/>
          <w:szCs w:val="28"/>
        </w:rPr>
        <w:t>социальн</w:t>
      </w:r>
      <w:r>
        <w:rPr>
          <w:color w:val="FF0000"/>
          <w:szCs w:val="28"/>
        </w:rPr>
        <w:t>ой</w:t>
      </w:r>
      <w:r w:rsidR="00E35D9A" w:rsidRPr="00E35D9A">
        <w:rPr>
          <w:color w:val="FF0000"/>
          <w:szCs w:val="28"/>
        </w:rPr>
        <w:t xml:space="preserve"> инфраструктур</w:t>
      </w:r>
      <w:r>
        <w:rPr>
          <w:color w:val="FF0000"/>
          <w:szCs w:val="28"/>
        </w:rPr>
        <w:t>ы</w:t>
      </w:r>
      <w:r w:rsidR="00E35D9A" w:rsidRPr="00E35D9A">
        <w:rPr>
          <w:color w:val="FF0000"/>
          <w:szCs w:val="28"/>
        </w:rPr>
        <w:t xml:space="preserve"> университета (санаторно-оздоровительный комплекс, общежития, система общественного питания, подразделения медицинской и доврачебной помощи, спортивные сооружения и др.)</w:t>
      </w:r>
      <w:r w:rsidR="00E35D9A">
        <w:rPr>
          <w:color w:val="FF0000"/>
          <w:szCs w:val="28"/>
        </w:rPr>
        <w:t>.</w:t>
      </w:r>
    </w:p>
    <w:p w:rsidR="00E35D9A" w:rsidRDefault="00E35D9A" w:rsidP="0085687B">
      <w:pPr>
        <w:pStyle w:val="a8"/>
        <w:tabs>
          <w:tab w:val="left" w:pos="900"/>
        </w:tabs>
        <w:spacing w:line="360" w:lineRule="auto"/>
        <w:ind w:firstLine="902"/>
        <w:jc w:val="both"/>
        <w:rPr>
          <w:color w:val="FF0000"/>
          <w:szCs w:val="28"/>
        </w:rPr>
      </w:pPr>
      <w:r w:rsidRPr="0085687B">
        <w:rPr>
          <w:i/>
          <w:color w:val="FF0000"/>
          <w:szCs w:val="28"/>
        </w:rPr>
        <w:t>Формирование условий труда, способствующих достижению стратегических целей</w:t>
      </w:r>
      <w:r w:rsidRPr="002C4121">
        <w:rPr>
          <w:color w:val="FF0000"/>
          <w:szCs w:val="28"/>
        </w:rPr>
        <w:t>.</w:t>
      </w:r>
    </w:p>
    <w:p w:rsidR="0085687B" w:rsidRDefault="0085687B" w:rsidP="0085687B">
      <w:pPr>
        <w:pStyle w:val="a8"/>
        <w:tabs>
          <w:tab w:val="left" w:pos="900"/>
        </w:tabs>
        <w:spacing w:line="360" w:lineRule="auto"/>
        <w:ind w:firstLine="902"/>
        <w:jc w:val="both"/>
        <w:rPr>
          <w:color w:val="FF0000"/>
          <w:szCs w:val="28"/>
        </w:rPr>
      </w:pPr>
      <w:r w:rsidRPr="0085687B">
        <w:rPr>
          <w:color w:val="FF0000"/>
          <w:szCs w:val="28"/>
        </w:rPr>
        <w:t xml:space="preserve">Необходимым условием успешности достижения стратегических результатов </w:t>
      </w:r>
      <w:r>
        <w:rPr>
          <w:color w:val="FF0000"/>
          <w:szCs w:val="28"/>
        </w:rPr>
        <w:t>является формирование удобной и безопасной рабочей среды, способствующей усилиям работников в решении задач и достижении общих целей.</w:t>
      </w:r>
    </w:p>
    <w:p w:rsidR="0085687B" w:rsidRDefault="0085687B" w:rsidP="0085687B">
      <w:pPr>
        <w:pStyle w:val="a8"/>
        <w:tabs>
          <w:tab w:val="left" w:pos="900"/>
        </w:tabs>
        <w:spacing w:line="360" w:lineRule="auto"/>
        <w:ind w:firstLine="902"/>
        <w:jc w:val="both"/>
        <w:rPr>
          <w:color w:val="FF0000"/>
          <w:szCs w:val="28"/>
        </w:rPr>
      </w:pPr>
      <w:r>
        <w:rPr>
          <w:color w:val="FF0000"/>
          <w:szCs w:val="28"/>
        </w:rPr>
        <w:t>Условия труда персонала должны включать в себя:</w:t>
      </w:r>
    </w:p>
    <w:p w:rsidR="0085687B" w:rsidRDefault="003076B3" w:rsidP="003076B3">
      <w:pPr>
        <w:pStyle w:val="a8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color w:val="FF0000"/>
          <w:szCs w:val="28"/>
        </w:rPr>
      </w:pPr>
      <w:r w:rsidRPr="003076B3">
        <w:rPr>
          <w:color w:val="FF0000"/>
          <w:szCs w:val="28"/>
        </w:rPr>
        <w:t>надлежащие условия труда и техника безопасности в соответствии с действующим законодательством, способствующие снижени</w:t>
      </w:r>
      <w:r>
        <w:rPr>
          <w:color w:val="FF0000"/>
          <w:szCs w:val="28"/>
        </w:rPr>
        <w:t>ю</w:t>
      </w:r>
      <w:r w:rsidRPr="003076B3">
        <w:rPr>
          <w:color w:val="FF0000"/>
          <w:szCs w:val="28"/>
        </w:rPr>
        <w:t xml:space="preserve"> профессиональных рисков</w:t>
      </w:r>
      <w:r>
        <w:rPr>
          <w:color w:val="FF0000"/>
          <w:szCs w:val="28"/>
        </w:rPr>
        <w:t>;</w:t>
      </w:r>
    </w:p>
    <w:p w:rsidR="003076B3" w:rsidRDefault="003076B3" w:rsidP="003076B3">
      <w:pPr>
        <w:pStyle w:val="a8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color w:val="FF0000"/>
          <w:szCs w:val="28"/>
        </w:rPr>
      </w:pPr>
      <w:r>
        <w:rPr>
          <w:color w:val="FF0000"/>
          <w:szCs w:val="28"/>
        </w:rPr>
        <w:t>уменьшение количества рабочих мест, имеющих вредные для здоровья факторы через проведение мероприятий по устранению влияния указанных факторов;</w:t>
      </w:r>
    </w:p>
    <w:p w:rsidR="003076B3" w:rsidRDefault="003076B3" w:rsidP="003076B3">
      <w:pPr>
        <w:pStyle w:val="a8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color w:val="FF0000"/>
          <w:szCs w:val="28"/>
        </w:rPr>
      </w:pPr>
      <w:r>
        <w:rPr>
          <w:color w:val="FF0000"/>
          <w:szCs w:val="28"/>
        </w:rPr>
        <w:t>обеспечение деятельности персонала необходимыми материальными и нематериальными ресурсами; свободный доступ к необходимым информационным, программным и иным ресурсам и современным технологиям;</w:t>
      </w:r>
    </w:p>
    <w:p w:rsidR="003076B3" w:rsidRDefault="003076B3" w:rsidP="003076B3">
      <w:pPr>
        <w:pStyle w:val="a8"/>
        <w:numPr>
          <w:ilvl w:val="0"/>
          <w:numId w:val="12"/>
        </w:numPr>
        <w:pBdr>
          <w:bottom w:val="single" w:sz="6" w:space="1" w:color="auto"/>
        </w:pBdr>
        <w:tabs>
          <w:tab w:val="left" w:pos="900"/>
        </w:tabs>
        <w:spacing w:line="360" w:lineRule="auto"/>
        <w:jc w:val="both"/>
        <w:rPr>
          <w:color w:val="FF0000"/>
          <w:szCs w:val="28"/>
        </w:rPr>
      </w:pPr>
      <w:r w:rsidRPr="003076B3">
        <w:rPr>
          <w:color w:val="FF0000"/>
          <w:szCs w:val="28"/>
        </w:rPr>
        <w:t>обеспечение академических свобод преподавателя;</w:t>
      </w:r>
      <w:r>
        <w:rPr>
          <w:color w:val="FF0000"/>
          <w:szCs w:val="28"/>
        </w:rPr>
        <w:t xml:space="preserve"> </w:t>
      </w:r>
      <w:r w:rsidRPr="003076B3">
        <w:rPr>
          <w:color w:val="FF0000"/>
          <w:szCs w:val="28"/>
        </w:rPr>
        <w:t xml:space="preserve">снижение нагрузки </w:t>
      </w:r>
      <w:r>
        <w:rPr>
          <w:color w:val="FF0000"/>
          <w:szCs w:val="28"/>
        </w:rPr>
        <w:t xml:space="preserve">за счет исключения </w:t>
      </w:r>
      <w:r w:rsidRPr="003076B3">
        <w:rPr>
          <w:color w:val="FF0000"/>
          <w:szCs w:val="28"/>
        </w:rPr>
        <w:t>непроизводительных и неэффективных видов деятельности</w:t>
      </w:r>
      <w:r>
        <w:rPr>
          <w:color w:val="FF0000"/>
          <w:szCs w:val="28"/>
        </w:rPr>
        <w:t>, уменьшения избыточного документального обеспечения учебного и иных процессов.</w:t>
      </w:r>
    </w:p>
    <w:p w:rsidR="00D47D2F" w:rsidRDefault="00D47D2F" w:rsidP="00D47D2F">
      <w:pPr>
        <w:pStyle w:val="a8"/>
        <w:tabs>
          <w:tab w:val="left" w:pos="900"/>
        </w:tabs>
        <w:spacing w:line="360" w:lineRule="auto"/>
        <w:jc w:val="both"/>
        <w:rPr>
          <w:color w:val="FF0000"/>
          <w:szCs w:val="28"/>
        </w:rPr>
      </w:pPr>
    </w:p>
    <w:p w:rsidR="00D47D2F" w:rsidRPr="00D47D2F" w:rsidRDefault="00D47D2F" w:rsidP="00D47D2F">
      <w:pPr>
        <w:pStyle w:val="a8"/>
        <w:tabs>
          <w:tab w:val="left" w:pos="900"/>
        </w:tabs>
        <w:spacing w:line="360" w:lineRule="auto"/>
        <w:jc w:val="both"/>
        <w:rPr>
          <w:color w:val="0070C0"/>
          <w:szCs w:val="28"/>
        </w:rPr>
      </w:pPr>
      <w:r w:rsidRPr="00D47D2F">
        <w:rPr>
          <w:color w:val="0070C0"/>
          <w:szCs w:val="28"/>
        </w:rPr>
        <w:t>Заме</w:t>
      </w:r>
      <w:r>
        <w:rPr>
          <w:color w:val="0070C0"/>
          <w:szCs w:val="28"/>
        </w:rPr>
        <w:t>чание в общем по тексту: всюду, где говорится о доведении заработной платы до 200% от средней по региону, требуется иметь в виду не только преподавателей (ППС), но и научный персонал («научные сотрудники» - в соответствии с указом 597 от 7 мая 2012). В целом - научно-педагогические работники (НПР).</w:t>
      </w:r>
    </w:p>
    <w:sectPr w:rsidR="00D47D2F" w:rsidRPr="00D47D2F" w:rsidSect="0030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93" w:rsidRDefault="00C34A93" w:rsidP="00F36CBE">
      <w:pPr>
        <w:spacing w:after="0" w:line="240" w:lineRule="auto"/>
      </w:pPr>
      <w:r>
        <w:separator/>
      </w:r>
    </w:p>
  </w:endnote>
  <w:endnote w:type="continuationSeparator" w:id="1">
    <w:p w:rsidR="00C34A93" w:rsidRDefault="00C34A93" w:rsidP="00F3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93" w:rsidRDefault="00C34A93" w:rsidP="00F36CBE">
      <w:pPr>
        <w:spacing w:after="0" w:line="240" w:lineRule="auto"/>
      </w:pPr>
      <w:r>
        <w:separator/>
      </w:r>
    </w:p>
  </w:footnote>
  <w:footnote w:type="continuationSeparator" w:id="1">
    <w:p w:rsidR="00C34A93" w:rsidRDefault="00C34A93" w:rsidP="00F36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DBD"/>
    <w:multiLevelType w:val="hybridMultilevel"/>
    <w:tmpl w:val="D1960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A2B72"/>
    <w:multiLevelType w:val="hybridMultilevel"/>
    <w:tmpl w:val="E752C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8A701A"/>
    <w:multiLevelType w:val="hybridMultilevel"/>
    <w:tmpl w:val="D158A76C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6177876"/>
    <w:multiLevelType w:val="hybridMultilevel"/>
    <w:tmpl w:val="2D52EEE2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30D7720F"/>
    <w:multiLevelType w:val="hybridMultilevel"/>
    <w:tmpl w:val="0BA893D4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45ED4A6C"/>
    <w:multiLevelType w:val="hybridMultilevel"/>
    <w:tmpl w:val="BBA8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2BBB"/>
    <w:multiLevelType w:val="multilevel"/>
    <w:tmpl w:val="36DE3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D255E1"/>
    <w:multiLevelType w:val="hybridMultilevel"/>
    <w:tmpl w:val="CB50484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6C1F2A57"/>
    <w:multiLevelType w:val="hybridMultilevel"/>
    <w:tmpl w:val="11D8D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115F75"/>
    <w:multiLevelType w:val="hybridMultilevel"/>
    <w:tmpl w:val="C6CE824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79883993"/>
    <w:multiLevelType w:val="hybridMultilevel"/>
    <w:tmpl w:val="19BC8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E03ED3"/>
    <w:multiLevelType w:val="hybridMultilevel"/>
    <w:tmpl w:val="7F52F468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FFF87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BE"/>
    <w:rsid w:val="00281BDD"/>
    <w:rsid w:val="002A474B"/>
    <w:rsid w:val="002C1327"/>
    <w:rsid w:val="002C4121"/>
    <w:rsid w:val="00303D90"/>
    <w:rsid w:val="003076B3"/>
    <w:rsid w:val="004F1FA9"/>
    <w:rsid w:val="005124AC"/>
    <w:rsid w:val="00606420"/>
    <w:rsid w:val="006D5ACD"/>
    <w:rsid w:val="0085687B"/>
    <w:rsid w:val="00902851"/>
    <w:rsid w:val="00B466A8"/>
    <w:rsid w:val="00BF2AC1"/>
    <w:rsid w:val="00C34A93"/>
    <w:rsid w:val="00C57251"/>
    <w:rsid w:val="00D47D2F"/>
    <w:rsid w:val="00DB0596"/>
    <w:rsid w:val="00E35D9A"/>
    <w:rsid w:val="00E561A6"/>
    <w:rsid w:val="00F36CBE"/>
    <w:rsid w:val="00FB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BE"/>
    <w:pPr>
      <w:spacing w:after="200" w:line="276" w:lineRule="auto"/>
      <w:ind w:left="0" w:righ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20"/>
    <w:next w:val="a"/>
    <w:link w:val="21"/>
    <w:uiPriority w:val="9"/>
    <w:qFormat/>
    <w:rsid w:val="00F36CBE"/>
    <w:pPr>
      <w:numPr>
        <w:ilvl w:val="1"/>
        <w:numId w:val="1"/>
      </w:numPr>
      <w:spacing w:after="0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F36C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6CBE"/>
    <w:pPr>
      <w:ind w:left="720"/>
      <w:contextualSpacing/>
    </w:pPr>
  </w:style>
  <w:style w:type="paragraph" w:styleId="a4">
    <w:name w:val="footnote text"/>
    <w:aliases w:val="Footnote,Fussnote,Footnote Знак,Fussnote Знак,single space,footnote text"/>
    <w:basedOn w:val="a"/>
    <w:link w:val="a5"/>
    <w:uiPriority w:val="99"/>
    <w:rsid w:val="00F36CBE"/>
    <w:rPr>
      <w:sz w:val="20"/>
      <w:szCs w:val="20"/>
    </w:rPr>
  </w:style>
  <w:style w:type="character" w:customStyle="1" w:styleId="a5">
    <w:name w:val="Текст сноски Знак"/>
    <w:aliases w:val="Footnote Знак1,Fussnote Знак1,Footnote Знак Знак,Fussnote Знак Знак,single space Знак,footnote text Знак"/>
    <w:basedOn w:val="a0"/>
    <w:link w:val="a4"/>
    <w:uiPriority w:val="99"/>
    <w:rsid w:val="00F36CB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36CBE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F36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F36CB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F36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36CBE"/>
    <w:pPr>
      <w:spacing w:after="100"/>
      <w:ind w:left="220"/>
    </w:pPr>
  </w:style>
  <w:style w:type="paragraph" w:styleId="aa">
    <w:name w:val="footer"/>
    <w:basedOn w:val="a"/>
    <w:link w:val="ab"/>
    <w:uiPriority w:val="99"/>
    <w:unhideWhenUsed/>
    <w:rsid w:val="003076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3076B3"/>
    <w:rPr>
      <w:rFonts w:ascii="Calibri" w:eastAsia="Times New Roman" w:hAnsi="Calibri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aae</cp:lastModifiedBy>
  <cp:revision>5</cp:revision>
  <dcterms:created xsi:type="dcterms:W3CDTF">2013-10-21T11:00:00Z</dcterms:created>
  <dcterms:modified xsi:type="dcterms:W3CDTF">2013-10-21T13:03:00Z</dcterms:modified>
</cp:coreProperties>
</file>